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C702E" w:rsidRDefault="00FB2868" w:rsidP="00FB2868">
      <w:pPr>
        <w:pStyle w:val="Title"/>
        <w:rPr>
          <w:lang w:val="en-GB"/>
        </w:rPr>
      </w:pPr>
      <w:r w:rsidRPr="002C702E">
        <w:rPr>
          <w:lang w:val="en-GB"/>
        </w:rPr>
        <w:t>Reform step monitoring template</w:t>
      </w:r>
    </w:p>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1C77F2B4"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b/>
                <w:bCs/>
                <w:color w:val="000000"/>
                <w:kern w:val="0"/>
                <w:sz w:val="20"/>
                <w:szCs w:val="20"/>
                <w:lang w:eastAsia="en-GB"/>
                <w14:ligatures w14:val="none"/>
              </w:rPr>
              <w:t>9.3. Fight against organized crime</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39E1A1EB"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b/>
                <w:bCs/>
                <w:color w:val="000000"/>
                <w:kern w:val="0"/>
                <w:sz w:val="20"/>
                <w:szCs w:val="20"/>
                <w:lang w:eastAsia="en-GB"/>
                <w14:ligatures w14:val="none"/>
              </w:rPr>
              <w:t>9.3.1. Tackling of organized and serious crime</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158D096F" w14:textId="77777777" w:rsidR="003349E2" w:rsidRPr="003349E2" w:rsidRDefault="003349E2" w:rsidP="003349E2">
            <w:pPr>
              <w:rPr>
                <w:rFonts w:ascii="Aptos" w:eastAsia="Times New Roman" w:hAnsi="Aptos" w:cs="Times New Roman"/>
                <w:color w:val="000000"/>
                <w:kern w:val="0"/>
                <w:sz w:val="20"/>
                <w:szCs w:val="20"/>
                <w:lang w:eastAsia="en-GB"/>
                <w14:ligatures w14:val="none"/>
              </w:rPr>
            </w:pPr>
            <w:r w:rsidRPr="003349E2">
              <w:rPr>
                <w:rFonts w:ascii="Aptos" w:eastAsia="Times New Roman" w:hAnsi="Aptos" w:cs="Times New Roman"/>
                <w:color w:val="000000"/>
                <w:kern w:val="0"/>
                <w:sz w:val="20"/>
                <w:szCs w:val="20"/>
                <w:lang w:eastAsia="en-GB"/>
                <w14:ligatures w14:val="none"/>
              </w:rPr>
              <w:t xml:space="preserve">Status of </w:t>
            </w:r>
            <w:proofErr w:type="spellStart"/>
            <w:r w:rsidRPr="003349E2">
              <w:rPr>
                <w:rFonts w:ascii="Aptos" w:eastAsia="Times New Roman" w:hAnsi="Aptos" w:cs="Times New Roman"/>
                <w:color w:val="000000"/>
                <w:kern w:val="0"/>
                <w:sz w:val="20"/>
                <w:szCs w:val="20"/>
                <w:lang w:eastAsia="en-GB"/>
                <w14:ligatures w14:val="none"/>
              </w:rPr>
              <w:t>organised</w:t>
            </w:r>
            <w:proofErr w:type="spellEnd"/>
            <w:r w:rsidRPr="003349E2">
              <w:rPr>
                <w:rFonts w:ascii="Aptos" w:eastAsia="Times New Roman" w:hAnsi="Aptos" w:cs="Times New Roman"/>
                <w:color w:val="000000"/>
                <w:kern w:val="0"/>
                <w:sz w:val="20"/>
                <w:szCs w:val="20"/>
                <w:lang w:eastAsia="en-GB"/>
                <w14:ligatures w14:val="none"/>
              </w:rPr>
              <w:t xml:space="preserve"> and serious crime related legislation and its</w:t>
            </w:r>
          </w:p>
          <w:p w14:paraId="3F2C7FCD" w14:textId="5EAFA583" w:rsidR="00FB2868" w:rsidRPr="002C702E" w:rsidRDefault="003349E2" w:rsidP="003349E2">
            <w:pPr>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implementation</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19FF10D4" w:rsidR="00FB2868" w:rsidRPr="00950342" w:rsidRDefault="003349E2" w:rsidP="00950342">
            <w:pPr>
              <w:pStyle w:val="ListParagraph"/>
              <w:numPr>
                <w:ilvl w:val="0"/>
                <w:numId w:val="7"/>
              </w:numPr>
              <w:spacing w:before="120" w:after="120"/>
              <w:rPr>
                <w:rFonts w:ascii="Aptos" w:eastAsia="Times New Roman" w:hAnsi="Aptos" w:cs="Times New Roman"/>
                <w:color w:val="000000"/>
                <w:kern w:val="0"/>
                <w:sz w:val="20"/>
                <w:szCs w:val="20"/>
                <w:lang w:val="en-GB" w:eastAsia="en-GB"/>
                <w14:ligatures w14:val="none"/>
              </w:rPr>
            </w:pPr>
            <w:r w:rsidRPr="00950342">
              <w:rPr>
                <w:rFonts w:ascii="Aptos" w:eastAsia="Times New Roman" w:hAnsi="Aptos" w:cs="Times New Roman"/>
                <w:color w:val="000000"/>
                <w:kern w:val="0"/>
                <w:sz w:val="20"/>
                <w:szCs w:val="20"/>
                <w:lang w:eastAsia="en-GB"/>
                <w14:ligatures w14:val="none"/>
              </w:rPr>
              <w:t xml:space="preserve">Following consultations with the Commission, new strategic document and accompanying Action Plan *(2025-2030) for the control of </w:t>
            </w:r>
            <w:proofErr w:type="gramStart"/>
            <w:r w:rsidRPr="00950342">
              <w:rPr>
                <w:rFonts w:ascii="Aptos" w:eastAsia="Times New Roman" w:hAnsi="Aptos" w:cs="Times New Roman"/>
                <w:color w:val="000000"/>
                <w:kern w:val="0"/>
                <w:sz w:val="20"/>
                <w:szCs w:val="20"/>
                <w:lang w:eastAsia="en-GB"/>
                <w14:ligatures w14:val="none"/>
              </w:rPr>
              <w:t>Small</w:t>
            </w:r>
            <w:proofErr w:type="gramEnd"/>
            <w:r w:rsidRPr="00950342">
              <w:rPr>
                <w:rFonts w:ascii="Aptos" w:eastAsia="Times New Roman" w:hAnsi="Aptos" w:cs="Times New Roman"/>
                <w:color w:val="000000"/>
                <w:kern w:val="0"/>
                <w:sz w:val="20"/>
                <w:szCs w:val="20"/>
                <w:lang w:eastAsia="en-GB"/>
                <w14:ligatures w14:val="none"/>
              </w:rPr>
              <w:t xml:space="preserve"> arms and light weapons (SALW) in line with the provisions of the revised Regional SALW Roadmap for Western Balkans are adopted</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1BA73679"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June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02518FDE"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6.793.811,69</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5D21E648"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 xml:space="preserve">Ministry of </w:t>
            </w:r>
            <w:r w:rsidR="003349E2">
              <w:rPr>
                <w:rFonts w:ascii="Aptos" w:eastAsia="Times New Roman" w:hAnsi="Aptos" w:cs="Times New Roman"/>
                <w:color w:val="000000"/>
                <w:kern w:val="0"/>
                <w:sz w:val="20"/>
                <w:szCs w:val="20"/>
                <w:lang w:eastAsia="en-GB"/>
                <w14:ligatures w14:val="none"/>
              </w:rPr>
              <w:t>Interior</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3438342E"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 xml:space="preserve">Republic of Serbia strategic framework </w:t>
            </w:r>
            <w:proofErr w:type="gramStart"/>
            <w:r w:rsidRPr="003349E2">
              <w:rPr>
                <w:rFonts w:ascii="Aptos" w:eastAsia="Times New Roman" w:hAnsi="Aptos" w:cs="Times New Roman"/>
                <w:color w:val="000000"/>
                <w:kern w:val="0"/>
                <w:sz w:val="20"/>
                <w:szCs w:val="20"/>
                <w:lang w:eastAsia="en-GB"/>
                <w14:ligatures w14:val="none"/>
              </w:rPr>
              <w:t>in the area of</w:t>
            </w:r>
            <w:proofErr w:type="gramEnd"/>
            <w:r w:rsidRPr="003349E2">
              <w:rPr>
                <w:rFonts w:ascii="Aptos" w:eastAsia="Times New Roman" w:hAnsi="Aptos" w:cs="Times New Roman"/>
                <w:color w:val="000000"/>
                <w:kern w:val="0"/>
                <w:sz w:val="20"/>
                <w:szCs w:val="20"/>
                <w:lang w:eastAsia="en-GB"/>
                <w14:ligatures w14:val="none"/>
              </w:rPr>
              <w:t xml:space="preserve"> SALW is in place. </w:t>
            </w:r>
            <w:r w:rsidR="00474B69" w:rsidRPr="00474B69">
              <w:rPr>
                <w:rFonts w:ascii="Aptos" w:eastAsia="Times New Roman" w:hAnsi="Aptos" w:cs="Times New Roman"/>
                <w:color w:val="000000"/>
                <w:kern w:val="0"/>
                <w:sz w:val="20"/>
                <w:szCs w:val="20"/>
                <w:lang w:eastAsia="en-GB"/>
                <w14:ligatures w14:val="none"/>
              </w:rPr>
              <w:t>R</w:t>
            </w:r>
            <w:r w:rsidRPr="00474B69">
              <w:rPr>
                <w:rFonts w:ascii="Aptos" w:eastAsia="Times New Roman" w:hAnsi="Aptos" w:cs="Times New Roman"/>
                <w:color w:val="000000"/>
                <w:kern w:val="0"/>
                <w:sz w:val="20"/>
                <w:szCs w:val="20"/>
                <w:lang w:eastAsia="en-GB"/>
                <w14:ligatures w14:val="none"/>
              </w:rPr>
              <w:t xml:space="preserve">evised SALW Regional Roadmap </w:t>
            </w:r>
            <w:r w:rsidR="004A2B46">
              <w:rPr>
                <w:rFonts w:ascii="Aptos" w:eastAsia="Times New Roman" w:hAnsi="Aptos" w:cs="Times New Roman"/>
                <w:color w:val="000000"/>
                <w:kern w:val="0"/>
                <w:sz w:val="20"/>
                <w:szCs w:val="20"/>
                <w:lang w:eastAsia="en-GB"/>
                <w14:ligatures w14:val="none"/>
              </w:rPr>
              <w:t>is to</w:t>
            </w:r>
            <w:r w:rsidRPr="00474B69">
              <w:rPr>
                <w:rFonts w:ascii="Aptos" w:eastAsia="Times New Roman" w:hAnsi="Aptos" w:cs="Times New Roman"/>
                <w:color w:val="000000"/>
                <w:kern w:val="0"/>
                <w:sz w:val="20"/>
                <w:szCs w:val="20"/>
                <w:lang w:eastAsia="en-GB"/>
                <w14:ligatures w14:val="none"/>
              </w:rPr>
              <w:t xml:space="preserve"> be adopted by Jun</w:t>
            </w:r>
            <w:r w:rsidR="00474B69" w:rsidRPr="00474B69">
              <w:rPr>
                <w:rFonts w:ascii="Aptos" w:eastAsia="Times New Roman" w:hAnsi="Aptos" w:cs="Times New Roman"/>
                <w:color w:val="000000"/>
                <w:kern w:val="0"/>
                <w:sz w:val="20"/>
                <w:szCs w:val="20"/>
                <w:lang w:eastAsia="en-GB"/>
                <w14:ligatures w14:val="none"/>
              </w:rPr>
              <w:t>e</w:t>
            </w:r>
            <w:r w:rsidRPr="00474B69">
              <w:rPr>
                <w:rFonts w:ascii="Aptos" w:eastAsia="Times New Roman" w:hAnsi="Aptos" w:cs="Times New Roman"/>
                <w:color w:val="000000"/>
                <w:kern w:val="0"/>
                <w:sz w:val="20"/>
                <w:szCs w:val="20"/>
                <w:lang w:eastAsia="en-GB"/>
                <w14:ligatures w14:val="none"/>
              </w:rPr>
              <w:t xml:space="preserve"> 2025.</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20993AF1"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Official website of the Ministry of the Interior, where the documents will be made public, after adoption. Previously, during the process prior to adoption, the documents will be published</w:t>
            </w:r>
            <w:r w:rsidR="003C0812">
              <w:rPr>
                <w:rFonts w:ascii="Aptos" w:eastAsia="Times New Roman" w:hAnsi="Aptos" w:cs="Times New Roman"/>
                <w:color w:val="000000"/>
                <w:kern w:val="0"/>
                <w:sz w:val="20"/>
                <w:szCs w:val="20"/>
                <w:lang w:eastAsia="en-GB"/>
                <w14:ligatures w14:val="none"/>
              </w:rPr>
              <w:t xml:space="preserve"> – eConsultations portal.</w:t>
            </w:r>
          </w:p>
        </w:tc>
      </w:tr>
    </w:tbl>
    <w:p w14:paraId="452F6E6A" w14:textId="77777777" w:rsidR="00FB2868" w:rsidRPr="002C702E" w:rsidRDefault="00FB2868" w:rsidP="00FB2868">
      <w:pPr>
        <w:rPr>
          <w:lang w:val="en-GB"/>
        </w:rPr>
      </w:pPr>
    </w:p>
    <w:p w14:paraId="47ABA289" w14:textId="77777777" w:rsidR="00FB2868" w:rsidRPr="00686B29" w:rsidRDefault="00FB2868" w:rsidP="00FB2868">
      <w:pPr>
        <w:pStyle w:val="Heading1"/>
        <w:numPr>
          <w:ilvl w:val="0"/>
          <w:numId w:val="1"/>
        </w:numPr>
        <w:rPr>
          <w:lang w:val="en-GB"/>
        </w:rPr>
      </w:pPr>
      <w:r w:rsidRPr="00686B29">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2C702E">
              <w:rPr>
                <w:i/>
                <w:iCs/>
                <w:sz w:val="20"/>
                <w:szCs w:val="20"/>
                <w:lang w:val="en-GB"/>
              </w:rPr>
              <w:t>take into account</w:t>
            </w:r>
            <w:proofErr w:type="gramEnd"/>
            <w:r w:rsidRPr="002C702E">
              <w:rPr>
                <w:i/>
                <w:iCs/>
                <w:sz w:val="20"/>
                <w:szCs w:val="20"/>
                <w:lang w:val="en-GB"/>
              </w:rPr>
              <w:t xml:space="preserve"> applicable legal requirements (e.g. Law on the Planning System, Government Rules of Procedure, etc.).</w:t>
            </w:r>
          </w:p>
          <w:p w14:paraId="11513581" w14:textId="77777777" w:rsidR="00FB2868"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Setting up the working group in an open process, open to civil society organisations</w:t>
            </w:r>
          </w:p>
          <w:p w14:paraId="72A64255" w14:textId="5EEBC4F8"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t>The working group jointly formulates the proposed amendments through the participation and consensus of all its members</w:t>
            </w:r>
          </w:p>
          <w:p w14:paraId="737E4823" w14:textId="40C8244B"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Publication of the draft </w:t>
            </w:r>
            <w:r w:rsidR="003C0812">
              <w:rPr>
                <w:sz w:val="20"/>
                <w:szCs w:val="20"/>
                <w:lang w:val="en-GB"/>
              </w:rPr>
              <w:t xml:space="preserve">document </w:t>
            </w:r>
            <w:r w:rsidRPr="002C702E">
              <w:rPr>
                <w:sz w:val="20"/>
                <w:szCs w:val="20"/>
                <w:lang w:val="en-GB"/>
              </w:rPr>
              <w:t>on eConsultation Portal</w:t>
            </w:r>
          </w:p>
          <w:p w14:paraId="4EA26259"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Consultation performed on the Portal</w:t>
            </w:r>
          </w:p>
          <w:p w14:paraId="46A3BEEF" w14:textId="1E4B5E4E" w:rsidR="00FB2868" w:rsidRPr="00C41791" w:rsidRDefault="00FB2868" w:rsidP="00255CED">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lastRenderedPageBreak/>
              <w:t>Public debate conducted</w:t>
            </w:r>
            <w:r w:rsidR="00255CED">
              <w:rPr>
                <w:sz w:val="20"/>
                <w:szCs w:val="20"/>
                <w:lang w:val="en-GB"/>
              </w:rPr>
              <w:t xml:space="preserve"> </w:t>
            </w:r>
            <w:r w:rsidR="00255CED" w:rsidRPr="002B6CEB">
              <w:rPr>
                <w:color w:val="000000" w:themeColor="text1"/>
                <w:sz w:val="20"/>
                <w:szCs w:val="20"/>
                <w:lang w:val="en-GB"/>
              </w:rPr>
              <w:t>with minimum duration of 20 days</w:t>
            </w:r>
          </w:p>
          <w:p w14:paraId="12E09F0F" w14:textId="3D5AF5B8"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Consultation and public debate report(s) published on eConsultation Portal, along with final version of </w:t>
            </w:r>
            <w:r w:rsidR="005E0A2F">
              <w:rPr>
                <w:sz w:val="20"/>
                <w:szCs w:val="20"/>
                <w:lang w:val="en-GB"/>
              </w:rPr>
              <w:t>the program with action plan</w:t>
            </w:r>
          </w:p>
          <w:p w14:paraId="4E42B9D2" w14:textId="777777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Adoption at the Government session</w:t>
            </w:r>
          </w:p>
          <w:p w14:paraId="70DF900B" w14:textId="0097D228"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Publication in the Official Gazette and the website of the </w:t>
            </w:r>
            <w:r w:rsidR="003C0812">
              <w:rPr>
                <w:sz w:val="20"/>
                <w:szCs w:val="20"/>
                <w:lang w:val="en-GB"/>
              </w:rPr>
              <w:t>Ministry of the Interior</w:t>
            </w:r>
            <w:r w:rsidR="00A04602">
              <w:rPr>
                <w:sz w:val="20"/>
                <w:szCs w:val="20"/>
                <w:lang w:val="en-GB"/>
              </w:rPr>
              <w:t>/Government</w:t>
            </w:r>
          </w:p>
        </w:tc>
      </w:tr>
      <w:tr w:rsidR="00FB2868" w:rsidRPr="002C702E"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67A58F2B" w14:textId="77777777" w:rsidR="009551A3" w:rsidRDefault="009551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3E435990" w14:textId="469C458B"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 xml:space="preserve">The composition of the Working Group has not been published. Following a </w:t>
            </w:r>
            <w:hyperlink r:id="rId8" w:history="1">
              <w:r w:rsidRPr="009551A3">
                <w:rPr>
                  <w:rStyle w:val="Hyperlink"/>
                  <w:sz w:val="20"/>
                  <w:szCs w:val="20"/>
                  <w:lang w:val="en-GB"/>
                </w:rPr>
                <w:t>public call</w:t>
              </w:r>
            </w:hyperlink>
            <w:r w:rsidRPr="009551A3">
              <w:rPr>
                <w:sz w:val="20"/>
                <w:szCs w:val="20"/>
                <w:lang w:val="en-GB"/>
              </w:rPr>
              <w:t xml:space="preserve"> (16–28 October 2024) issued by the Ministry for Human and Minority Rights and Social Dialogue, in cooperation with the Ministry of the Interior (</w:t>
            </w:r>
            <w:proofErr w:type="spellStart"/>
            <w:r w:rsidRPr="009551A3">
              <w:rPr>
                <w:sz w:val="20"/>
                <w:szCs w:val="20"/>
                <w:lang w:val="en-GB"/>
              </w:rPr>
              <w:t>MoI</w:t>
            </w:r>
            <w:proofErr w:type="spellEnd"/>
            <w:r w:rsidRPr="009551A3">
              <w:rPr>
                <w:sz w:val="20"/>
                <w:szCs w:val="20"/>
                <w:lang w:val="en-GB"/>
              </w:rPr>
              <w:t>), for civil society representatives to join the Working Group, the procedure was discontinued due to a lack of applications.</w:t>
            </w:r>
          </w:p>
          <w:p w14:paraId="14C6891F" w14:textId="1C3DCE33"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There is no publicly available information on the discussions held within the Working Group.</w:t>
            </w:r>
          </w:p>
          <w:p w14:paraId="1CC37663" w14:textId="40EE2A52"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The draft Program for the Control of Small Arms and Light Weapons, Ammunition and Explosives in the Republic of Serbia for the period 2025–2030, along with the accompanying Action Plan for 2025–2027 (hereinafter: the Program and Action Plan), was published on the e-Consultation Portal on 23 May 2025.</w:t>
            </w:r>
          </w:p>
          <w:p w14:paraId="7AF58A18" w14:textId="526DA95E"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Consultations were conducted via the Portal from 23 to 30 May 2025 through written submissions. No submissions were received.</w:t>
            </w:r>
          </w:p>
          <w:p w14:paraId="2EC8FD9A" w14:textId="60AA4602"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A public debate was conducted via written submissions on the e-Consultations Portal from 29 August to 19 September 2025. No submissions were received during this period.</w:t>
            </w:r>
          </w:p>
          <w:p w14:paraId="2DB0122F" w14:textId="6AC19F16"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Reports on the consultation and public debate were published on the e-Consultation Portal on 3 June 2025 and 2 October 2025, respectively, together with the final version of the Program and Action Plan.</w:t>
            </w:r>
          </w:p>
          <w:p w14:paraId="2F28DFEC" w14:textId="36870593" w:rsidR="009551A3" w:rsidRPr="009551A3"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 xml:space="preserve">The Program for the Control of Small Arms and Light Weapons, Ammunition and Explosives in the Republic of Serbia for the period 2025–2030, along with the accompanying Action Plan for 2025–2027, was adopted at a </w:t>
            </w:r>
            <w:proofErr w:type="gramStart"/>
            <w:r w:rsidRPr="009551A3">
              <w:rPr>
                <w:sz w:val="20"/>
                <w:szCs w:val="20"/>
                <w:lang w:val="en-GB"/>
              </w:rPr>
              <w:t>Government</w:t>
            </w:r>
            <w:proofErr w:type="gramEnd"/>
            <w:r w:rsidRPr="009551A3">
              <w:rPr>
                <w:sz w:val="20"/>
                <w:szCs w:val="20"/>
                <w:lang w:val="en-GB"/>
              </w:rPr>
              <w:t xml:space="preserve"> session on 26 December 2025.</w:t>
            </w:r>
          </w:p>
          <w:p w14:paraId="79694FE6" w14:textId="7A88C01E" w:rsidR="005F6482" w:rsidRPr="00C31DC2" w:rsidRDefault="009551A3" w:rsidP="009551A3">
            <w:pPr>
              <w:pStyle w:val="ListParagraph"/>
              <w:numPr>
                <w:ilvl w:val="0"/>
                <w:numId w:val="1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 xml:space="preserve">The documents were published in the Official Gazette (No. 119/2025) on 29 December 2025 and on the </w:t>
            </w:r>
            <w:hyperlink r:id="rId9" w:history="1">
              <w:r w:rsidRPr="009551A3">
                <w:rPr>
                  <w:rStyle w:val="Hyperlink"/>
                  <w:sz w:val="20"/>
                  <w:szCs w:val="20"/>
                  <w:lang w:val="en-GB"/>
                </w:rPr>
                <w:t>website</w:t>
              </w:r>
            </w:hyperlink>
            <w:r w:rsidRPr="009551A3">
              <w:rPr>
                <w:sz w:val="20"/>
                <w:szCs w:val="20"/>
                <w:lang w:val="en-GB"/>
              </w:rPr>
              <w:t xml:space="preserve"> of the Ministry of the Interior.</w:t>
            </w:r>
          </w:p>
        </w:tc>
      </w:tr>
      <w:tr w:rsidR="00FB2868" w:rsidRPr="002C702E"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Key issues in implementation</w:t>
            </w:r>
          </w:p>
        </w:tc>
        <w:tc>
          <w:tcPr>
            <w:tcW w:w="6753" w:type="dxa"/>
          </w:tcPr>
          <w:p w14:paraId="7C14814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54F3B99A" w14:textId="77777777" w:rsidR="009551A3" w:rsidRPr="009551A3" w:rsidRDefault="009551A3" w:rsidP="009551A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Although this issue was in the public spotlight in 2023 following the mass shootings in May of that year, it is notable that the drafting of these documents went largely unnoticed. While the Ministry of the Interior formally complied with the required procedural steps, it did not actively promote the process. As a result, no applications were submitted for participation in the Working Group, and no comments were received during the consultation or public debate phases. Several relevant civil society organizations (CSOs) reported that they had not received the invitation by email.</w:t>
            </w:r>
          </w:p>
          <w:p w14:paraId="6802BCFA" w14:textId="6C74950F" w:rsidR="009551A3" w:rsidRPr="009551A3" w:rsidRDefault="009551A3" w:rsidP="009551A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lastRenderedPageBreak/>
              <w:t xml:space="preserve">The consultation period lasted only seven days, and the public debate coincided with the public debate on a set of three key criminal law drafts (the Criminal Code, the Criminal Procedure Code, and the Law on Juvenile Justice), which drew significant public attention. Due to this overlap, the Autonomous Women’s </w:t>
            </w:r>
            <w:proofErr w:type="spellStart"/>
            <w:r w:rsidRPr="009551A3">
              <w:rPr>
                <w:sz w:val="20"/>
                <w:szCs w:val="20"/>
                <w:lang w:val="en-GB"/>
              </w:rPr>
              <w:t>Center</w:t>
            </w:r>
            <w:proofErr w:type="spellEnd"/>
            <w:r w:rsidRPr="009551A3">
              <w:rPr>
                <w:sz w:val="20"/>
                <w:szCs w:val="20"/>
                <w:lang w:val="en-GB"/>
              </w:rPr>
              <w:t xml:space="preserve"> was able to submit its comments only one day after the public debate had formally closed.</w:t>
            </w:r>
          </w:p>
          <w:p w14:paraId="12294BFD" w14:textId="4C18BF6D" w:rsidR="005F6482" w:rsidRPr="00834BDB" w:rsidRDefault="009551A3" w:rsidP="009551A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According to the Ministry, these comments were nevertheless reviewed and, as they concerned amendments to the legislative framework in the relevant area, were forwarded to the competent authorities responsible for legislative changes. However, this information is not reflected in the official report on the conducted public debate.</w:t>
            </w: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FB1A01">
              <w:rPr>
                <w:rFonts w:ascii="Aptos" w:eastAsia="Times New Roman" w:hAnsi="Aptos" w:cs="Times New Roman"/>
                <w:kern w:val="0"/>
                <w:sz w:val="20"/>
                <w:szCs w:val="20"/>
                <w:lang w:val="en-GB" w:eastAsia="en-GB"/>
                <w14:ligatures w14:val="none"/>
              </w:rPr>
              <w:lastRenderedPageBreak/>
              <w:t>Analyse how key principles of RGF were respected in the reform step implementation</w:t>
            </w:r>
          </w:p>
        </w:tc>
        <w:tc>
          <w:tcPr>
            <w:tcW w:w="6753" w:type="dxa"/>
          </w:tcPr>
          <w:p w14:paraId="17E69CB6" w14:textId="77777777"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1766DE9" w14:textId="04144374"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140E09DF" w14:textId="779E7BDA"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r w:rsidR="00FB1A01">
              <w:rPr>
                <w:b/>
                <w:bCs/>
                <w:sz w:val="20"/>
                <w:szCs w:val="20"/>
                <w:lang w:val="en-GB"/>
              </w:rPr>
              <w:t xml:space="preserve"> and inclusivity</w:t>
            </w:r>
          </w:p>
          <w:p w14:paraId="7BD7CEA3" w14:textId="7FE8EBDB" w:rsidR="009551A3" w:rsidRPr="009551A3" w:rsidRDefault="009551A3" w:rsidP="009551A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The process formally complied with procedural requirements but demonstrated limited transparency and inclusiveness in practice. Although draft documents, consultation periods, reports, and the final adopted Program and Action Plan were published on the e-Consultations Portal and later in the Official Gazette, the composition of the Working Group was not made public</w:t>
            </w:r>
            <w:r>
              <w:rPr>
                <w:rStyle w:val="FootnoteReference"/>
                <w:sz w:val="20"/>
                <w:szCs w:val="20"/>
                <w:lang w:val="en-GB"/>
              </w:rPr>
              <w:footnoteReference w:id="1"/>
            </w:r>
            <w:r w:rsidRPr="009551A3">
              <w:rPr>
                <w:sz w:val="20"/>
                <w:szCs w:val="20"/>
                <w:lang w:val="en-GB"/>
              </w:rPr>
              <w:t>.</w:t>
            </w:r>
          </w:p>
          <w:p w14:paraId="49641ADB" w14:textId="1E532B6F" w:rsidR="009551A3" w:rsidRPr="009551A3" w:rsidRDefault="009551A3" w:rsidP="009551A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551A3">
              <w:rPr>
                <w:sz w:val="20"/>
                <w:szCs w:val="20"/>
                <w:lang w:val="en-GB"/>
              </w:rPr>
              <w:t>A call for civil society participation in the Working Group was published on the e-Consultations Portal but resulted in no applications. The consultation period lasted only seven days, while the public debate lasted 20 days, in line with the minimum legal requirement. Both processes were conducted exclusively through written submissions, and no comments were received</w:t>
            </w:r>
          </w:p>
          <w:p w14:paraId="33AA7B74" w14:textId="3E11D2D2" w:rsidR="001E21FF" w:rsidRPr="00E17D5F" w:rsidRDefault="009551A3"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551A3">
              <w:rPr>
                <w:sz w:val="20"/>
                <w:szCs w:val="20"/>
                <w:lang w:val="en-GB"/>
              </w:rPr>
              <w:t>Overall, despite the sensitivity of the issue following the mass shootings in 2023, the process remained low-profile.</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6B2D794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4A928AD5" w14:textId="453EB6EA" w:rsidR="00166749" w:rsidRPr="00166749" w:rsidRDefault="00FB2868" w:rsidP="0016674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66749">
              <w:rPr>
                <w:sz w:val="20"/>
                <w:szCs w:val="20"/>
                <w:u w:val="single"/>
                <w:lang w:val="en-GB"/>
              </w:rPr>
              <w:t>Publicly available</w:t>
            </w:r>
            <w:r w:rsidRPr="00166749">
              <w:rPr>
                <w:sz w:val="20"/>
                <w:szCs w:val="20"/>
                <w:lang w:val="en-GB"/>
              </w:rPr>
              <w:t>:</w:t>
            </w:r>
            <w:r w:rsidRPr="00166749">
              <w:rPr>
                <w:b/>
                <w:bCs/>
                <w:sz w:val="20"/>
                <w:szCs w:val="20"/>
                <w:lang w:val="en-GB"/>
              </w:rPr>
              <w:t xml:space="preserve"> </w:t>
            </w:r>
            <w:r w:rsidRPr="00166749">
              <w:rPr>
                <w:sz w:val="20"/>
                <w:szCs w:val="20"/>
                <w:lang w:val="en-GB"/>
              </w:rPr>
              <w:t>YES</w:t>
            </w:r>
          </w:p>
          <w:p w14:paraId="05AD922D" w14:textId="77777777" w:rsidR="00166749" w:rsidRPr="00166749" w:rsidRDefault="00166749" w:rsidP="00166749">
            <w:pPr>
              <w:pStyle w:val="FootnoteText"/>
              <w:cnfStyle w:val="000000000000" w:firstRow="0" w:lastRow="0" w:firstColumn="0" w:lastColumn="0" w:oddVBand="0" w:evenVBand="0" w:oddHBand="0" w:evenHBand="0" w:firstRowFirstColumn="0" w:firstRowLastColumn="0" w:lastRowFirstColumn="0" w:lastRowLastColumn="0"/>
            </w:pPr>
            <w:r w:rsidRPr="00166749">
              <w:lastRenderedPageBreak/>
              <w:t xml:space="preserve">Official Gazette: </w:t>
            </w:r>
          </w:p>
          <w:p w14:paraId="1F6FBF8F" w14:textId="4FC34057" w:rsidR="00166749" w:rsidRDefault="00166749" w:rsidP="00166749">
            <w:pPr>
              <w:pStyle w:val="FootnoteText"/>
              <w:cnfStyle w:val="000000000000" w:firstRow="0" w:lastRow="0" w:firstColumn="0" w:lastColumn="0" w:oddVBand="0" w:evenVBand="0" w:oddHBand="0" w:evenHBand="0" w:firstRowFirstColumn="0" w:firstRowLastColumn="0" w:lastRowFirstColumn="0" w:lastRowLastColumn="0"/>
            </w:pPr>
            <w:r w:rsidRPr="00166749">
              <w:t xml:space="preserve">adopted Program with Action Plan, available at </w:t>
            </w:r>
            <w:hyperlink r:id="rId10" w:history="1">
              <w:r w:rsidRPr="00166749">
                <w:rPr>
                  <w:rStyle w:val="Hyperlink"/>
                </w:rPr>
                <w:t>https://pravno-informacioni-sistem.rs/eli/rep/sgrs/vlada/drugiakt/2025/119/1</w:t>
              </w:r>
            </w:hyperlink>
            <w:r w:rsidRPr="00166749">
              <w:t xml:space="preserve"> </w:t>
            </w:r>
          </w:p>
          <w:p w14:paraId="18CA45C3" w14:textId="77777777" w:rsidR="0012397B" w:rsidRDefault="0012397B" w:rsidP="00166749">
            <w:pPr>
              <w:pStyle w:val="FootnoteText"/>
              <w:cnfStyle w:val="000000000000" w:firstRow="0" w:lastRow="0" w:firstColumn="0" w:lastColumn="0" w:oddVBand="0" w:evenVBand="0" w:oddHBand="0" w:evenHBand="0" w:firstRowFirstColumn="0" w:firstRowLastColumn="0" w:lastRowFirstColumn="0" w:lastRowLastColumn="0"/>
            </w:pPr>
          </w:p>
          <w:p w14:paraId="7531D84C" w14:textId="55FE5330" w:rsidR="0012397B" w:rsidRPr="00166749" w:rsidRDefault="0012397B" w:rsidP="00166749">
            <w:pPr>
              <w:pStyle w:val="FootnoteText"/>
              <w:cnfStyle w:val="000000000000" w:firstRow="0" w:lastRow="0" w:firstColumn="0" w:lastColumn="0" w:oddVBand="0" w:evenVBand="0" w:oddHBand="0" w:evenHBand="0" w:firstRowFirstColumn="0" w:firstRowLastColumn="0" w:lastRowFirstColumn="0" w:lastRowLastColumn="0"/>
            </w:pPr>
            <w:r>
              <w:t xml:space="preserve">Government website: </w:t>
            </w:r>
            <w:hyperlink r:id="rId11" w:history="1">
              <w:r w:rsidRPr="00730409">
                <w:rPr>
                  <w:rStyle w:val="Hyperlink"/>
                </w:rPr>
                <w:t>https://www.srbija.gov.rs/prikaz/939847</w:t>
              </w:r>
            </w:hyperlink>
            <w:r>
              <w:t xml:space="preserve"> </w:t>
            </w:r>
          </w:p>
          <w:p w14:paraId="5300CFDC" w14:textId="77777777" w:rsidR="00166749" w:rsidRDefault="00166749" w:rsidP="0016674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166749">
              <w:rPr>
                <w:sz w:val="20"/>
                <w:szCs w:val="20"/>
              </w:rPr>
              <w:t>MoI</w:t>
            </w:r>
            <w:proofErr w:type="spellEnd"/>
            <w:r w:rsidRPr="00166749">
              <w:rPr>
                <w:sz w:val="20"/>
                <w:szCs w:val="20"/>
              </w:rPr>
              <w:t xml:space="preserve"> website: </w:t>
            </w:r>
          </w:p>
          <w:p w14:paraId="52E02AEB" w14:textId="4D38FD30"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Program for the Control of Small Arms and Light Weapons, Ammunition and Explosives in the Republic of Serbia for the Period 2025–2030, with the Action Plan for 2025–2027</w:t>
            </w:r>
          </w:p>
          <w:p w14:paraId="7CDB52C2" w14:textId="13304022"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Conclusion of the Committee on the Legal System and State Bodies and the Public Debate Program</w:t>
            </w:r>
          </w:p>
          <w:p w14:paraId="0502D112" w14:textId="4E4A0C39"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Invitation to Participate in the Public Debate</w:t>
            </w:r>
          </w:p>
          <w:p w14:paraId="581B44ED" w14:textId="0C3C0FE0"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Form for Submitting Proposals and Suggestions</w:t>
            </w:r>
          </w:p>
          <w:p w14:paraId="6D78A498" w14:textId="3D15B030"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Report on the Conducted Public Debate</w:t>
            </w:r>
          </w:p>
          <w:p w14:paraId="790793F4" w14:textId="5D762E58" w:rsidR="00FB2868" w:rsidRPr="00166749" w:rsidRDefault="00166749" w:rsidP="0016674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rPr>
              <w:t xml:space="preserve">Available at: </w:t>
            </w:r>
            <w:hyperlink r:id="rId12" w:history="1">
              <w:r w:rsidRPr="005E7EF8">
                <w:rPr>
                  <w:rStyle w:val="Hyperlink"/>
                  <w:sz w:val="20"/>
                  <w:szCs w:val="20"/>
                </w:rPr>
                <w:t>https://www.mup.gov.rs/wps/portal/sr/dokumenti/Strategije</w:t>
              </w:r>
            </w:hyperlink>
            <w:r w:rsidRPr="00166749">
              <w:rPr>
                <w:sz w:val="20"/>
                <w:szCs w:val="20"/>
              </w:rPr>
              <w:t xml:space="preserve"> (last accessed 26/02/2026)</w:t>
            </w:r>
            <w:r w:rsidRPr="00166749">
              <w:rPr>
                <w:sz w:val="20"/>
                <w:szCs w:val="20"/>
                <w:lang w:val="en-GB"/>
              </w:rPr>
              <w:t xml:space="preserve"> </w:t>
            </w:r>
          </w:p>
          <w:p w14:paraId="66C7628E" w14:textId="77777777" w:rsidR="00166749" w:rsidRDefault="00166749" w:rsidP="0016674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66749">
              <w:rPr>
                <w:sz w:val="20"/>
                <w:szCs w:val="20"/>
                <w:lang w:val="en-GB"/>
              </w:rPr>
              <w:t>e-Consultations portal:</w:t>
            </w:r>
            <w:r>
              <w:rPr>
                <w:sz w:val="20"/>
                <w:szCs w:val="20"/>
                <w:lang w:val="en-GB"/>
              </w:rPr>
              <w:t xml:space="preserve"> </w:t>
            </w:r>
          </w:p>
          <w:p w14:paraId="0DB925EF" w14:textId="0D785E8F"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66749">
              <w:rPr>
                <w:sz w:val="20"/>
                <w:szCs w:val="20"/>
                <w:lang w:val="en-GB"/>
              </w:rPr>
              <w:t>draft documents for consultations</w:t>
            </w:r>
          </w:p>
          <w:p w14:paraId="19F4F669" w14:textId="03299119" w:rsid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66749">
              <w:rPr>
                <w:sz w:val="20"/>
                <w:szCs w:val="20"/>
                <w:lang w:val="en-GB"/>
              </w:rPr>
              <w:t>draft documents for public debate</w:t>
            </w:r>
          </w:p>
          <w:p w14:paraId="6EBC86F4" w14:textId="5D0A9EBC" w:rsid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announcement and program of the public debate</w:t>
            </w:r>
          </w:p>
          <w:p w14:paraId="35C56F18" w14:textId="77777777"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Form for Submitting Proposals and Suggestions</w:t>
            </w:r>
          </w:p>
          <w:p w14:paraId="3DDF69CB" w14:textId="240BFD7A" w:rsidR="00166749" w:rsidRPr="00166749" w:rsidRDefault="00166749" w:rsidP="00166749">
            <w:pPr>
              <w:pStyle w:val="ListParagraph"/>
              <w:numPr>
                <w:ilvl w:val="0"/>
                <w:numId w:val="13"/>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66749">
              <w:rPr>
                <w:sz w:val="20"/>
                <w:szCs w:val="20"/>
              </w:rPr>
              <w:t>Report on the Conducted Public Debate</w:t>
            </w:r>
          </w:p>
          <w:p w14:paraId="497D6244" w14:textId="437AC64F" w:rsidR="0012397B" w:rsidRPr="00166749" w:rsidRDefault="00166749" w:rsidP="0016674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available at: </w:t>
            </w:r>
            <w:hyperlink r:id="rId13" w:history="1">
              <w:r w:rsidRPr="005E7EF8">
                <w:rPr>
                  <w:rStyle w:val="Hyperlink"/>
                  <w:sz w:val="20"/>
                  <w:szCs w:val="20"/>
                  <w:lang w:val="en-GB"/>
                </w:rPr>
                <w:t>https://ekonsultacije.gov.rs/topicOfDiscussionPage/465/4</w:t>
              </w:r>
            </w:hyperlink>
            <w:r>
              <w:rPr>
                <w:sz w:val="20"/>
                <w:szCs w:val="20"/>
                <w:lang w:val="en-GB"/>
              </w:rPr>
              <w:t xml:space="preserve"> </w:t>
            </w:r>
          </w:p>
        </w:tc>
      </w:tr>
      <w:tr w:rsidR="00FB2868" w:rsidRPr="002C702E"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D61A0A">
              <w:rPr>
                <w:rFonts w:ascii="Aptos" w:eastAsia="Times New Roman" w:hAnsi="Aptos" w:cs="Times New Roman"/>
                <w:color w:val="FFFFFF" w:themeColor="background1"/>
                <w:kern w:val="0"/>
                <w:sz w:val="20"/>
                <w:szCs w:val="20"/>
                <w:lang w:val="en-GB" w:eastAsia="en-GB"/>
                <w14:ligatures w14:val="none"/>
              </w:rPr>
              <w:lastRenderedPageBreak/>
              <w:t>Analyse quality of the final output of the reform step</w:t>
            </w:r>
          </w:p>
        </w:tc>
        <w:tc>
          <w:tcPr>
            <w:tcW w:w="6753" w:type="dxa"/>
          </w:tcPr>
          <w:p w14:paraId="3D865BAA"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281B1EF3" w14:textId="3043354A" w:rsidR="00CE2D82" w:rsidRPr="00CE2D82"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E2D82">
              <w:rPr>
                <w:sz w:val="20"/>
                <w:szCs w:val="20"/>
              </w:rPr>
              <w:t xml:space="preserve">Serbia’s Program for the Control of Small Arms and Light Weapons, Ammunition and Explosives 2025–2030, together with the Action Plan 2025–2027, represents a significant step toward operationalizing the Western Balkans SALW Control Roadmap 2025–2030. The Program is structured around strategic goals, measurable indicators, and a formal reporting cycle, aligning with the </w:t>
            </w:r>
            <w:proofErr w:type="gramStart"/>
            <w:r w:rsidRPr="00CE2D82">
              <w:rPr>
                <w:sz w:val="20"/>
                <w:szCs w:val="20"/>
              </w:rPr>
              <w:t>Roadmap’s</w:t>
            </w:r>
            <w:proofErr w:type="gramEnd"/>
            <w:r w:rsidRPr="00CE2D82">
              <w:rPr>
                <w:sz w:val="20"/>
                <w:szCs w:val="20"/>
              </w:rPr>
              <w:t xml:space="preserve"> emphasis on a harmonized legislative framework, risk reduction, and institutional coordination. It establishes a six-year strategic framework, accompanied by a three-year action plan and annual reporting obligations, thereby meeting key regional expectations for national arms control frameworks and monitoring mechanisms. Serbia’s integration of secondary legislation, along with training for prosecutors, judges, and enforcement personnel, further strengthens alignment with the EU acquis and relevant international standards.</w:t>
            </w:r>
          </w:p>
          <w:p w14:paraId="50CF6562" w14:textId="77777777" w:rsidR="00CE2D82"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E2D82">
              <w:rPr>
                <w:sz w:val="20"/>
                <w:szCs w:val="20"/>
              </w:rPr>
              <w:t xml:space="preserve">From an operational perspective, the Program demonstrates substantial incorporation of key Roadmap elements, including improved record-keeping, marking and deactivation systems, enhanced oversight of explosives storage, and capacity-building initiatives for law enforcement and judicial actors. These components reflect sustained efforts to support evidence-based policy implementation and strengthen cross-institutional cooperation, in line with the </w:t>
            </w:r>
            <w:proofErr w:type="gramStart"/>
            <w:r w:rsidRPr="00CE2D82">
              <w:rPr>
                <w:sz w:val="20"/>
                <w:szCs w:val="20"/>
              </w:rPr>
              <w:t>Roadmap’s</w:t>
            </w:r>
            <w:proofErr w:type="gramEnd"/>
            <w:r w:rsidRPr="00CE2D82">
              <w:rPr>
                <w:sz w:val="20"/>
                <w:szCs w:val="20"/>
              </w:rPr>
              <w:t xml:space="preserve"> comprehensive approach to SALW control. The inclusion of performance indicators and quantifiable targets—particularly in the areas of deactivation and regulatory compliance—marks important progress toward achieving measurable outcomes.</w:t>
            </w:r>
          </w:p>
          <w:p w14:paraId="1008D4B2" w14:textId="0ED94BA7" w:rsidR="00CE2D82" w:rsidRPr="00CE2D82"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E2D82">
              <w:rPr>
                <w:sz w:val="20"/>
                <w:szCs w:val="20"/>
              </w:rPr>
              <w:t xml:space="preserve">Notwithstanding these strengths, civil society stakeholders—most notably the Autonomous Women’s Center (AWC)—have identified gaps in the Program’s approach to specific preventive and harm-reduction measures. In </w:t>
            </w:r>
            <w:r w:rsidRPr="00CE2D82">
              <w:rPr>
                <w:sz w:val="20"/>
                <w:szCs w:val="20"/>
              </w:rPr>
              <w:lastRenderedPageBreak/>
              <w:t>its commentary on the draft, AWC pointed to omissions related to stricter acquisition criteria for certain categories of civilian firearms, the introduction of household notification requirements for applicants, enhanced health capacity checks, and the regulation of replica weapons and military-style training involving such replicas. It also highlighted the need for stronger protections for minors in hunting and shooting contexts.</w:t>
            </w:r>
          </w:p>
          <w:p w14:paraId="3CCF5534" w14:textId="43ED07F2" w:rsidR="00FB2868"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E2D82">
              <w:rPr>
                <w:sz w:val="20"/>
                <w:szCs w:val="20"/>
              </w:rPr>
              <w:t xml:space="preserve">In addition, </w:t>
            </w:r>
            <w:hyperlink r:id="rId14" w:history="1">
              <w:r w:rsidRPr="00CE2D82">
                <w:rPr>
                  <w:rStyle w:val="Hyperlink"/>
                  <w:sz w:val="20"/>
                  <w:szCs w:val="20"/>
                </w:rPr>
                <w:t>concerns were raised</w:t>
              </w:r>
            </w:hyperlink>
            <w:r w:rsidRPr="00CE2D82">
              <w:rPr>
                <w:sz w:val="20"/>
                <w:szCs w:val="20"/>
              </w:rPr>
              <w:t xml:space="preserve"> regarding persistent shortcomings in secure storage practices and accountability mechanisms for surrendered weapons. These concerns were underscored by reported incidents of lost inventory following voluntary weapons surrender campaigns.</w:t>
            </w:r>
          </w:p>
          <w:p w14:paraId="6C43EF7C" w14:textId="1D048D31" w:rsidR="00CE2D82" w:rsidRPr="00CE2D82"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E2D82">
              <w:rPr>
                <w:sz w:val="20"/>
                <w:szCs w:val="20"/>
              </w:rPr>
              <w:t>In terms of societal impact and alignment with broader Roadmap goals—such as gender-responsive policymaking and the prevention of misuse—the Program could more explicitly integrate measures addressing gender-based violence involving firearms, as well as community-oriented awareness campaigns. While structural and enforcement mechanisms are well represented, feedback from civil society highlights opportunities to strengthen the focus on preventive strategies, health and safety checks, and protections for vulnerable populations.</w:t>
            </w:r>
          </w:p>
          <w:p w14:paraId="13F72F7A" w14:textId="054757EB" w:rsidR="00CE2D82" w:rsidRPr="00E51848"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E2D82">
              <w:rPr>
                <w:sz w:val="20"/>
                <w:szCs w:val="20"/>
              </w:rPr>
              <w:t xml:space="preserve">Enhancing these aspects would improve Serbia’s alignment with the </w:t>
            </w:r>
            <w:proofErr w:type="gramStart"/>
            <w:r w:rsidRPr="00CE2D82">
              <w:rPr>
                <w:sz w:val="20"/>
                <w:szCs w:val="20"/>
              </w:rPr>
              <w:t>Roadmap’s</w:t>
            </w:r>
            <w:proofErr w:type="gramEnd"/>
            <w:r w:rsidRPr="00CE2D82">
              <w:rPr>
                <w:sz w:val="20"/>
                <w:szCs w:val="20"/>
              </w:rPr>
              <w:t xml:space="preserve"> comprehensive vision, including its links to the Sustainable Development Goals on peace, justice, and gender equality.</w:t>
            </w:r>
          </w:p>
        </w:tc>
      </w:tr>
    </w:tbl>
    <w:p w14:paraId="4D18FB64" w14:textId="77777777" w:rsidR="00FB2868" w:rsidRPr="002C702E" w:rsidRDefault="00FB2868" w:rsidP="00FB2868">
      <w:pPr>
        <w:rPr>
          <w:lang w:val="en-GB"/>
        </w:rPr>
      </w:pPr>
    </w:p>
    <w:p w14:paraId="5270FB5A" w14:textId="77777777" w:rsidR="00FB2868" w:rsidRPr="002C702E" w:rsidRDefault="00FB2868" w:rsidP="00FB2868">
      <w:pPr>
        <w:pStyle w:val="Heading1"/>
        <w:numPr>
          <w:ilvl w:val="0"/>
          <w:numId w:val="1"/>
        </w:numPr>
        <w:rPr>
          <w:lang w:val="en-GB"/>
        </w:rPr>
      </w:pPr>
      <w:r w:rsidRPr="002C702E">
        <w:rPr>
          <w:lang w:val="en-GB"/>
        </w:rPr>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788A258A"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1C816170" w:rsidR="00FB2868" w:rsidRPr="002C702E" w:rsidRDefault="004E6E7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A</w:t>
            </w:r>
            <w:r w:rsidR="00FB2868" w:rsidRPr="002C702E">
              <w:rPr>
                <w:b/>
                <w:bCs/>
                <w:sz w:val="20"/>
                <w:szCs w:val="20"/>
                <w:lang w:val="en-GB"/>
              </w:rPr>
              <w:t>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0D486203" w14:textId="77777777"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Provide a brief and to-the-point elaboration of your final assessment. </w:t>
            </w:r>
          </w:p>
          <w:p w14:paraId="7BDC730E" w14:textId="27F6E4A4" w:rsidR="00CE2D82" w:rsidRPr="00CE2D82"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E2D82">
              <w:rPr>
                <w:sz w:val="20"/>
                <w:szCs w:val="20"/>
                <w:lang w:val="en-GB"/>
              </w:rPr>
              <w:t>Procedurally, the drafting process followed the required public consultation procedures, although it remained largely low-profile. Substantively, the Program and Action Plan demonstrate alignment with the objectives of the Western Balkans SALW Roadmap. However, further strengthening of gender-responsive safeguards, preventive measures, and accountability mechanisms would enhance full alignment with evolving EU and regional best practices.</w:t>
            </w:r>
          </w:p>
          <w:p w14:paraId="2CE4B4F4" w14:textId="5336E1B6" w:rsidR="00FB2868" w:rsidRPr="003E583F" w:rsidRDefault="00CE2D82" w:rsidP="00CE2D8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E2D82">
              <w:rPr>
                <w:sz w:val="20"/>
                <w:szCs w:val="20"/>
                <w:lang w:val="en-GB"/>
              </w:rPr>
              <w:t xml:space="preserve">We therefore assess this reform step as </w:t>
            </w:r>
            <w:r w:rsidRPr="00AF6D3E">
              <w:rPr>
                <w:b/>
                <w:bCs/>
                <w:sz w:val="20"/>
                <w:szCs w:val="20"/>
                <w:lang w:val="en-GB"/>
              </w:rPr>
              <w:t>achieved</w:t>
            </w:r>
            <w:r w:rsidRPr="00CE2D82">
              <w:rPr>
                <w:sz w:val="20"/>
                <w:szCs w:val="20"/>
                <w:lang w:val="en-GB"/>
              </w:rPr>
              <w:t>.</w:t>
            </w:r>
          </w:p>
        </w:tc>
      </w:tr>
    </w:tbl>
    <w:p w14:paraId="3427AEAB" w14:textId="77777777" w:rsidR="00FB2868" w:rsidRPr="002C702E" w:rsidRDefault="00FB2868" w:rsidP="00FB2868">
      <w:pPr>
        <w:rPr>
          <w:lang w:val="en-GB"/>
        </w:rPr>
      </w:pPr>
    </w:p>
    <w:p w14:paraId="7164B700"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10F39" w14:textId="77777777" w:rsidR="00E3003A" w:rsidRDefault="00E3003A" w:rsidP="00FB2868">
      <w:r>
        <w:separator/>
      </w:r>
    </w:p>
  </w:endnote>
  <w:endnote w:type="continuationSeparator" w:id="0">
    <w:p w14:paraId="3DF929EB" w14:textId="77777777" w:rsidR="00E3003A" w:rsidRDefault="00E3003A"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3B10" w14:textId="77777777" w:rsidR="00E3003A" w:rsidRDefault="00E3003A" w:rsidP="00FB2868">
      <w:r>
        <w:separator/>
      </w:r>
    </w:p>
  </w:footnote>
  <w:footnote w:type="continuationSeparator" w:id="0">
    <w:p w14:paraId="5F51D96B" w14:textId="77777777" w:rsidR="00E3003A" w:rsidRDefault="00E3003A" w:rsidP="00FB2868">
      <w:r>
        <w:continuationSeparator/>
      </w:r>
    </w:p>
  </w:footnote>
  <w:footnote w:id="1">
    <w:p w14:paraId="25AD3CAD" w14:textId="42512554" w:rsidR="009551A3" w:rsidRPr="009551A3" w:rsidRDefault="009551A3">
      <w:pPr>
        <w:pStyle w:val="FootnoteText"/>
        <w:rPr>
          <w:lang w:val="sr-Latn-RS"/>
        </w:rPr>
      </w:pPr>
      <w:r>
        <w:rPr>
          <w:rStyle w:val="FootnoteReference"/>
        </w:rPr>
        <w:footnoteRef/>
      </w:r>
      <w:r>
        <w:t xml:space="preserve"> </w:t>
      </w:r>
      <w:r w:rsidR="00CE2D82" w:rsidRPr="00CE2D82">
        <w:t>The decision on the establishment of the Working Group was not published on the e-Consultations Portal. However, the adopted Program states that the Working Group consisted of representatives of the Ministry of Interior, the Ministry of Justice, the Ministry of Foreign Affairs, the Ministry of Internal and External Trade, the Ministry of Finance – Customs Administration, the Ministry of Health, the Supreme Public Prosecutor’s Office, and the Agency for Testing, Stamping and Marking of Firearms, Devices and Ammunition, as well one representative of the National Firearms Association of Serbia.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CC7247"/>
    <w:multiLevelType w:val="hybridMultilevel"/>
    <w:tmpl w:val="70F4B12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2DAA0E91"/>
    <w:multiLevelType w:val="hybridMultilevel"/>
    <w:tmpl w:val="E66AF5EA"/>
    <w:lvl w:ilvl="0" w:tplc="30E8A79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810A08"/>
    <w:multiLevelType w:val="hybridMultilevel"/>
    <w:tmpl w:val="BAA85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0F2FDF"/>
    <w:multiLevelType w:val="hybridMultilevel"/>
    <w:tmpl w:val="9046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83262"/>
    <w:multiLevelType w:val="hybridMultilevel"/>
    <w:tmpl w:val="B176772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5AAA6495"/>
    <w:multiLevelType w:val="hybridMultilevel"/>
    <w:tmpl w:val="C7CE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94279"/>
    <w:multiLevelType w:val="hybridMultilevel"/>
    <w:tmpl w:val="DB587FC4"/>
    <w:lvl w:ilvl="0" w:tplc="30E8A79E">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826C9B"/>
    <w:multiLevelType w:val="hybridMultilevel"/>
    <w:tmpl w:val="662E7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9074005">
    <w:abstractNumId w:val="1"/>
  </w:num>
  <w:num w:numId="2" w16cid:durableId="1811746263">
    <w:abstractNumId w:val="2"/>
  </w:num>
  <w:num w:numId="3" w16cid:durableId="732585498">
    <w:abstractNumId w:val="6"/>
  </w:num>
  <w:num w:numId="4" w16cid:durableId="368259940">
    <w:abstractNumId w:val="8"/>
  </w:num>
  <w:num w:numId="5" w16cid:durableId="458231703">
    <w:abstractNumId w:val="9"/>
  </w:num>
  <w:num w:numId="6" w16cid:durableId="1390301576">
    <w:abstractNumId w:val="0"/>
  </w:num>
  <w:num w:numId="7" w16cid:durableId="1015422255">
    <w:abstractNumId w:val="5"/>
  </w:num>
  <w:num w:numId="8" w16cid:durableId="1144467890">
    <w:abstractNumId w:val="13"/>
  </w:num>
  <w:num w:numId="9" w16cid:durableId="956837058">
    <w:abstractNumId w:val="11"/>
  </w:num>
  <w:num w:numId="10" w16cid:durableId="610360596">
    <w:abstractNumId w:val="4"/>
  </w:num>
  <w:num w:numId="11" w16cid:durableId="1525971491">
    <w:abstractNumId w:val="12"/>
  </w:num>
  <w:num w:numId="12" w16cid:durableId="1330523760">
    <w:abstractNumId w:val="3"/>
  </w:num>
  <w:num w:numId="13" w16cid:durableId="1198665031">
    <w:abstractNumId w:val="7"/>
  </w:num>
  <w:num w:numId="14" w16cid:durableId="178350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13AC9"/>
    <w:rsid w:val="00026733"/>
    <w:rsid w:val="000369EF"/>
    <w:rsid w:val="00054111"/>
    <w:rsid w:val="00090FF7"/>
    <w:rsid w:val="00093CB6"/>
    <w:rsid w:val="000A6C0C"/>
    <w:rsid w:val="000B1127"/>
    <w:rsid w:val="000B6D7D"/>
    <w:rsid w:val="000C7B18"/>
    <w:rsid w:val="00110729"/>
    <w:rsid w:val="00110B7F"/>
    <w:rsid w:val="0012397B"/>
    <w:rsid w:val="0012698A"/>
    <w:rsid w:val="001411F6"/>
    <w:rsid w:val="00166749"/>
    <w:rsid w:val="00197304"/>
    <w:rsid w:val="001A4410"/>
    <w:rsid w:val="001C0599"/>
    <w:rsid w:val="001C5FCF"/>
    <w:rsid w:val="001E21FF"/>
    <w:rsid w:val="001E374C"/>
    <w:rsid w:val="001F6985"/>
    <w:rsid w:val="0022658B"/>
    <w:rsid w:val="00255CED"/>
    <w:rsid w:val="002567E5"/>
    <w:rsid w:val="00257136"/>
    <w:rsid w:val="002622CA"/>
    <w:rsid w:val="002707B4"/>
    <w:rsid w:val="00272F80"/>
    <w:rsid w:val="002A7236"/>
    <w:rsid w:val="002F3FA7"/>
    <w:rsid w:val="002F5301"/>
    <w:rsid w:val="00303197"/>
    <w:rsid w:val="00304D95"/>
    <w:rsid w:val="003122FF"/>
    <w:rsid w:val="00312CCC"/>
    <w:rsid w:val="00312E5B"/>
    <w:rsid w:val="003349E2"/>
    <w:rsid w:val="00336254"/>
    <w:rsid w:val="00362327"/>
    <w:rsid w:val="00362A5B"/>
    <w:rsid w:val="0039517E"/>
    <w:rsid w:val="00395900"/>
    <w:rsid w:val="00395DBC"/>
    <w:rsid w:val="003A3908"/>
    <w:rsid w:val="003B6E3A"/>
    <w:rsid w:val="003C0812"/>
    <w:rsid w:val="003C1630"/>
    <w:rsid w:val="003C70AB"/>
    <w:rsid w:val="004332F5"/>
    <w:rsid w:val="00447C66"/>
    <w:rsid w:val="00474B69"/>
    <w:rsid w:val="00495151"/>
    <w:rsid w:val="004A2B46"/>
    <w:rsid w:val="004B43CE"/>
    <w:rsid w:val="004B6CD0"/>
    <w:rsid w:val="004E2298"/>
    <w:rsid w:val="004E553C"/>
    <w:rsid w:val="004E6E7C"/>
    <w:rsid w:val="004F4559"/>
    <w:rsid w:val="004F6EF6"/>
    <w:rsid w:val="0053419F"/>
    <w:rsid w:val="00550B99"/>
    <w:rsid w:val="00561F7D"/>
    <w:rsid w:val="005B0381"/>
    <w:rsid w:val="005C0179"/>
    <w:rsid w:val="005C6F48"/>
    <w:rsid w:val="005E0A2F"/>
    <w:rsid w:val="005F6482"/>
    <w:rsid w:val="00604C42"/>
    <w:rsid w:val="00614FBB"/>
    <w:rsid w:val="0062353F"/>
    <w:rsid w:val="00683F6B"/>
    <w:rsid w:val="00686B29"/>
    <w:rsid w:val="006A3AED"/>
    <w:rsid w:val="006B5E8C"/>
    <w:rsid w:val="006C7A12"/>
    <w:rsid w:val="006F1F8A"/>
    <w:rsid w:val="007111B4"/>
    <w:rsid w:val="00713C74"/>
    <w:rsid w:val="0072078A"/>
    <w:rsid w:val="00724EA0"/>
    <w:rsid w:val="007337BE"/>
    <w:rsid w:val="007C5D38"/>
    <w:rsid w:val="007D7908"/>
    <w:rsid w:val="007F53FC"/>
    <w:rsid w:val="00814DBA"/>
    <w:rsid w:val="008160FC"/>
    <w:rsid w:val="00834BDB"/>
    <w:rsid w:val="008466F7"/>
    <w:rsid w:val="00866B6C"/>
    <w:rsid w:val="00866CB2"/>
    <w:rsid w:val="008767E0"/>
    <w:rsid w:val="00882A21"/>
    <w:rsid w:val="00893A2D"/>
    <w:rsid w:val="00893A3B"/>
    <w:rsid w:val="008A1182"/>
    <w:rsid w:val="008C20C7"/>
    <w:rsid w:val="008D2015"/>
    <w:rsid w:val="008D7865"/>
    <w:rsid w:val="00915DE1"/>
    <w:rsid w:val="0091693C"/>
    <w:rsid w:val="00934A11"/>
    <w:rsid w:val="00950342"/>
    <w:rsid w:val="00954600"/>
    <w:rsid w:val="009551A3"/>
    <w:rsid w:val="00992A00"/>
    <w:rsid w:val="00992FCB"/>
    <w:rsid w:val="009B7C19"/>
    <w:rsid w:val="009C7887"/>
    <w:rsid w:val="009F272C"/>
    <w:rsid w:val="00A04602"/>
    <w:rsid w:val="00A50397"/>
    <w:rsid w:val="00A745C7"/>
    <w:rsid w:val="00A866AB"/>
    <w:rsid w:val="00A93A36"/>
    <w:rsid w:val="00AB21D4"/>
    <w:rsid w:val="00AB6B40"/>
    <w:rsid w:val="00AE5EDF"/>
    <w:rsid w:val="00AE72C5"/>
    <w:rsid w:val="00AF3CD2"/>
    <w:rsid w:val="00AF6D3E"/>
    <w:rsid w:val="00B21CF8"/>
    <w:rsid w:val="00B36266"/>
    <w:rsid w:val="00B57961"/>
    <w:rsid w:val="00B81368"/>
    <w:rsid w:val="00BD584C"/>
    <w:rsid w:val="00BF3EDB"/>
    <w:rsid w:val="00C02DA0"/>
    <w:rsid w:val="00C3194B"/>
    <w:rsid w:val="00C31DC2"/>
    <w:rsid w:val="00C40510"/>
    <w:rsid w:val="00C40826"/>
    <w:rsid w:val="00C41791"/>
    <w:rsid w:val="00C44118"/>
    <w:rsid w:val="00CB35C9"/>
    <w:rsid w:val="00CE2D82"/>
    <w:rsid w:val="00D0741C"/>
    <w:rsid w:val="00D14032"/>
    <w:rsid w:val="00D40D8B"/>
    <w:rsid w:val="00D61A0A"/>
    <w:rsid w:val="00D6558A"/>
    <w:rsid w:val="00D810B1"/>
    <w:rsid w:val="00D86EF0"/>
    <w:rsid w:val="00D9583B"/>
    <w:rsid w:val="00DA1619"/>
    <w:rsid w:val="00DC67B7"/>
    <w:rsid w:val="00DD4A68"/>
    <w:rsid w:val="00DF0A4E"/>
    <w:rsid w:val="00DF1565"/>
    <w:rsid w:val="00E17D5F"/>
    <w:rsid w:val="00E3003A"/>
    <w:rsid w:val="00E51848"/>
    <w:rsid w:val="00E550A8"/>
    <w:rsid w:val="00E63CDD"/>
    <w:rsid w:val="00E71B5E"/>
    <w:rsid w:val="00E76CE8"/>
    <w:rsid w:val="00EA1BCB"/>
    <w:rsid w:val="00EB7A38"/>
    <w:rsid w:val="00EC2CE2"/>
    <w:rsid w:val="00EC7E08"/>
    <w:rsid w:val="00ED0817"/>
    <w:rsid w:val="00ED0FE3"/>
    <w:rsid w:val="00EE55BB"/>
    <w:rsid w:val="00F05631"/>
    <w:rsid w:val="00F20FD6"/>
    <w:rsid w:val="00F25946"/>
    <w:rsid w:val="00F43AA8"/>
    <w:rsid w:val="00F62D5F"/>
    <w:rsid w:val="00F80AC2"/>
    <w:rsid w:val="00FB1A01"/>
    <w:rsid w:val="00FB2868"/>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0B6D7D"/>
    <w:rPr>
      <w:color w:val="605E5C"/>
      <w:shd w:val="clear" w:color="auto" w:fill="E1DFDD"/>
    </w:rPr>
  </w:style>
  <w:style w:type="paragraph" w:customStyle="1" w:styleId="TableParagraph">
    <w:name w:val="Table Paragraph"/>
    <w:basedOn w:val="Normal"/>
    <w:uiPriority w:val="1"/>
    <w:qFormat/>
    <w:rsid w:val="005F6482"/>
    <w:pPr>
      <w:widowControl w:val="0"/>
      <w:autoSpaceDE w:val="0"/>
      <w:autoSpaceDN w:val="0"/>
      <w:ind w:left="104"/>
    </w:pPr>
    <w:rPr>
      <w:rFonts w:ascii="Calibri" w:eastAsia="Calibri" w:hAnsi="Calibri" w:cs="Calibri"/>
      <w:kern w:val="0"/>
      <w:sz w:val="22"/>
      <w:szCs w:val="22"/>
      <w14:ligatures w14:val="none"/>
    </w:rPr>
  </w:style>
  <w:style w:type="paragraph" w:styleId="Revision">
    <w:name w:val="Revision"/>
    <w:hidden/>
    <w:uiPriority w:val="99"/>
    <w:semiHidden/>
    <w:rsid w:val="00255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ljmpdd.gov.rs/javni-poziv-organizacijama-civilnog-drustva-za-predlaganje-kandidata-za-clanstvo-u-radnoj-grupi-za-izradu-dokumenta-javne-politike-u-oblasti-kontrole-malog-i-lakog-oruzja-municije-i-eksploziva-u-repu/" TargetMode="External"/><Relationship Id="rId13" Type="http://schemas.openxmlformats.org/officeDocument/2006/relationships/hyperlink" Target="https://ekonsultacije.gov.rs/topicOfDiscussionPage/465/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p.gov.rs/wps/portal/sr/dokumenti/Strategij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rbija.gov.rs/prikaz/93984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avno-informacioni-sistem.rs/eli/rep/sgrs/vlada/drugiakt/2025/119/1" TargetMode="External"/><Relationship Id="rId4" Type="http://schemas.openxmlformats.org/officeDocument/2006/relationships/settings" Target="settings.xml"/><Relationship Id="rId9" Type="http://schemas.openxmlformats.org/officeDocument/2006/relationships/hyperlink" Target="https://www.mup.gov.rs/wps/portal/sr/dokumenti/Strategije" TargetMode="External"/><Relationship Id="rId14" Type="http://schemas.openxmlformats.org/officeDocument/2006/relationships/hyperlink" Target="file:///C:\Users\Zlata\Downloads\N1%20exclusive:%20Over%20five%20hundred%20weapons%20missing%20from%20the%20police%20station%20in%20Doljev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1957</Words>
  <Characters>11866</Characters>
  <Application>Microsoft Office Word</Application>
  <DocSecurity>0</DocSecurity>
  <Lines>269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13711</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8</cp:revision>
  <dcterms:created xsi:type="dcterms:W3CDTF">2026-03-19T14:02:00Z</dcterms:created>
  <dcterms:modified xsi:type="dcterms:W3CDTF">2026-04-24T18:51:00Z</dcterms:modified>
</cp:coreProperties>
</file>